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1F620A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1F620A">
        <w:rPr>
          <w:rFonts w:ascii="Arial" w:hAnsi="Arial" w:cs="Arial"/>
          <w:b/>
          <w:sz w:val="22"/>
          <w:szCs w:val="22"/>
        </w:rPr>
        <w:t xml:space="preserve"> Kuala Lumpur dan </w:t>
      </w:r>
      <w:proofErr w:type="spellStart"/>
      <w:r w:rsidR="001F620A">
        <w:rPr>
          <w:rFonts w:ascii="Arial" w:hAnsi="Arial" w:cs="Arial"/>
          <w:b/>
          <w:sz w:val="22"/>
          <w:szCs w:val="22"/>
        </w:rPr>
        <w:t>Lembah</w:t>
      </w:r>
      <w:proofErr w:type="spellEnd"/>
      <w:r w:rsidR="001F62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620A">
        <w:rPr>
          <w:rFonts w:ascii="Arial" w:hAnsi="Arial" w:cs="Arial"/>
          <w:b/>
          <w:sz w:val="22"/>
          <w:szCs w:val="22"/>
        </w:rPr>
        <w:t>Klang</w:t>
      </w:r>
      <w:proofErr w:type="spellEnd"/>
      <w:r w:rsidR="001F62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 w:rsidR="002A001D">
        <w:rPr>
          <w:rFonts w:ascii="Arial" w:hAnsi="Arial" w:cs="Arial"/>
          <w:sz w:val="22"/>
          <w:szCs w:val="22"/>
        </w:rPr>
        <w:t xml:space="preserve"> dan Suruhanjaya Syarikat Malaysia (SSM)</w:t>
      </w:r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8B4374" w:rsidRDefault="00722A15" w:rsidP="00722A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6001DE" w:rsidRDefault="00452FB7" w:rsidP="008B43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020403</w:t>
      </w:r>
      <w:r w:rsidR="00CE62D1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BAHAN PENCUCI &amp; PEMBERSIHAN</w:t>
      </w:r>
    </w:p>
    <w:p w:rsidR="00673106" w:rsidRDefault="00673106" w:rsidP="006654E8">
      <w:pPr>
        <w:ind w:left="3119" w:hanging="992"/>
        <w:rPr>
          <w:rFonts w:ascii="Arial" w:hAnsi="Arial" w:cs="Arial"/>
          <w:b/>
          <w:sz w:val="22"/>
          <w:szCs w:val="22"/>
        </w:rPr>
      </w:pP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435BAF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435BAF">
        <w:rPr>
          <w:rFonts w:ascii="Arial" w:hAnsi="Arial" w:cs="Arial"/>
          <w:b/>
          <w:sz w:val="22"/>
          <w:szCs w:val="22"/>
        </w:rPr>
        <w:t>5</w:t>
      </w:r>
      <w:r w:rsidR="00513094">
        <w:rPr>
          <w:rFonts w:ascii="Arial" w:hAnsi="Arial" w:cs="Arial"/>
          <w:b/>
          <w:sz w:val="22"/>
          <w:szCs w:val="22"/>
        </w:rPr>
        <w:t>1</w:t>
      </w:r>
      <w:r w:rsidR="00452FB7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513094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CE62D1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452FB7">
        <w:rPr>
          <w:rFonts w:ascii="Arial" w:hAnsi="Arial" w:cs="Arial"/>
          <w:b/>
          <w:sz w:val="22"/>
          <w:szCs w:val="22"/>
        </w:rPr>
        <w:t xml:space="preserve">PERKHIDMATAN MEMBEKAL BAHAN KIMIA PENCUCI </w:t>
      </w:r>
      <w:r w:rsidR="00435BAF">
        <w:rPr>
          <w:rFonts w:ascii="Arial" w:hAnsi="Arial" w:cs="Arial"/>
          <w:b/>
          <w:sz w:val="22"/>
          <w:szCs w:val="22"/>
        </w:rPr>
        <w:t xml:space="preserve">DI </w:t>
      </w:r>
      <w:r w:rsidR="00513094">
        <w:rPr>
          <w:rFonts w:ascii="Arial" w:hAnsi="Arial" w:cs="Arial"/>
          <w:b/>
          <w:sz w:val="22"/>
          <w:szCs w:val="22"/>
        </w:rPr>
        <w:t>KAFETARIA ATLET TIME OUT BUKIT JALIL DAN PUSAT KECEMRLANGAN SUKAN PARALIMPIK KG PANDAN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35BAF" w:rsidRPr="009902E6" w:rsidRDefault="00435BAF" w:rsidP="0043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513094">
        <w:rPr>
          <w:rFonts w:ascii="Arial" w:hAnsi="Arial" w:cs="Arial"/>
          <w:b/>
          <w:sz w:val="22"/>
          <w:szCs w:val="22"/>
        </w:rPr>
        <w:t>12 SEPTEMBER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1309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513094">
        <w:rPr>
          <w:rFonts w:ascii="Arial" w:hAnsi="Arial" w:cs="Arial"/>
          <w:b/>
          <w:sz w:val="22"/>
          <w:szCs w:val="22"/>
        </w:rPr>
        <w:t>JUMAAT</w:t>
      </w:r>
      <w:r>
        <w:rPr>
          <w:rFonts w:ascii="Arial" w:hAnsi="Arial" w:cs="Arial"/>
          <w:b/>
          <w:sz w:val="22"/>
          <w:szCs w:val="22"/>
        </w:rPr>
        <w:t>)</w:t>
      </w:r>
    </w:p>
    <w:p w:rsidR="00435BAF" w:rsidRPr="009902E6" w:rsidRDefault="00435BAF" w:rsidP="0043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435BAF" w:rsidRPr="009902E6" w:rsidRDefault="00435BAF" w:rsidP="0043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513094">
        <w:rPr>
          <w:rFonts w:ascii="Arial" w:hAnsi="Arial" w:cs="Arial"/>
          <w:b/>
          <w:sz w:val="22"/>
          <w:szCs w:val="22"/>
        </w:rPr>
        <w:t xml:space="preserve">23 SEPTEMBER 2025 </w:t>
      </w:r>
      <w:r>
        <w:rPr>
          <w:rFonts w:ascii="Arial" w:hAnsi="Arial" w:cs="Arial"/>
          <w:b/>
          <w:sz w:val="22"/>
          <w:szCs w:val="22"/>
        </w:rPr>
        <w:t>(</w:t>
      </w:r>
      <w:r w:rsidR="00513094">
        <w:rPr>
          <w:rFonts w:ascii="Arial" w:hAnsi="Arial" w:cs="Arial"/>
          <w:b/>
          <w:sz w:val="22"/>
          <w:szCs w:val="22"/>
        </w:rPr>
        <w:t>SELASA</w:t>
      </w:r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435BAF" w:rsidRDefault="00435BAF" w:rsidP="0043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513094" w:rsidRPr="00265D92" w:rsidRDefault="00513094" w:rsidP="0051309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3F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C7B5F" w:rsidRDefault="00744337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Zainuddin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3106" w:rsidRPr="00673106">
        <w:rPr>
          <w:rFonts w:ascii="Arial" w:hAnsi="Arial" w:cs="Arial"/>
          <w:sz w:val="22"/>
          <w:szCs w:val="22"/>
        </w:rPr>
        <w:t>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ab/>
        <w:t>: 03-8992</w:t>
      </w:r>
      <w:r w:rsidR="00617C82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>13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1F620A"/>
    <w:rsid w:val="00245C0C"/>
    <w:rsid w:val="00265D92"/>
    <w:rsid w:val="0029537E"/>
    <w:rsid w:val="002A001D"/>
    <w:rsid w:val="002A12E4"/>
    <w:rsid w:val="002B1CEC"/>
    <w:rsid w:val="002C656F"/>
    <w:rsid w:val="002C7B5F"/>
    <w:rsid w:val="002D0CA5"/>
    <w:rsid w:val="002F4DA9"/>
    <w:rsid w:val="0036083A"/>
    <w:rsid w:val="00372DEB"/>
    <w:rsid w:val="003A4084"/>
    <w:rsid w:val="003C10F6"/>
    <w:rsid w:val="003D73C5"/>
    <w:rsid w:val="00411222"/>
    <w:rsid w:val="00435233"/>
    <w:rsid w:val="00435BAF"/>
    <w:rsid w:val="00452FB7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13094"/>
    <w:rsid w:val="005449F6"/>
    <w:rsid w:val="00574C29"/>
    <w:rsid w:val="005B3FBE"/>
    <w:rsid w:val="005B7C50"/>
    <w:rsid w:val="005C1994"/>
    <w:rsid w:val="005F6DE0"/>
    <w:rsid w:val="005F7B45"/>
    <w:rsid w:val="006001DE"/>
    <w:rsid w:val="00604FDE"/>
    <w:rsid w:val="00610841"/>
    <w:rsid w:val="00617C82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22A15"/>
    <w:rsid w:val="00744337"/>
    <w:rsid w:val="00754724"/>
    <w:rsid w:val="0079358F"/>
    <w:rsid w:val="007E2A95"/>
    <w:rsid w:val="008663EC"/>
    <w:rsid w:val="008A52E6"/>
    <w:rsid w:val="008B4374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A76A5"/>
    <w:rsid w:val="009B3AEC"/>
    <w:rsid w:val="00A07D57"/>
    <w:rsid w:val="00A169A8"/>
    <w:rsid w:val="00A240C1"/>
    <w:rsid w:val="00A609A4"/>
    <w:rsid w:val="00AA5387"/>
    <w:rsid w:val="00AD4927"/>
    <w:rsid w:val="00B10F2B"/>
    <w:rsid w:val="00B32072"/>
    <w:rsid w:val="00B473A5"/>
    <w:rsid w:val="00B7322F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E62D1"/>
    <w:rsid w:val="00CF308F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A19AF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475F6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7</cp:revision>
  <cp:lastPrinted>2025-09-11T08:43:00Z</cp:lastPrinted>
  <dcterms:created xsi:type="dcterms:W3CDTF">2025-09-11T08:15:00Z</dcterms:created>
  <dcterms:modified xsi:type="dcterms:W3CDTF">2025-09-11T08:43:00Z</dcterms:modified>
</cp:coreProperties>
</file>